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EEACB">
      <w:pPr>
        <w:jc w:val="center"/>
        <w:rPr>
          <w:rFonts w:hint="default" w:ascii="方正小标宋简体" w:hAnsi="方正小标宋简体" w:eastAsia="方正小标宋简体" w:cs="方正小标宋简体"/>
          <w:color w:val="000000"/>
          <w:sz w:val="44"/>
          <w:szCs w:val="44"/>
          <w:vertAlign w:val="baseline"/>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北京安定医院</w:t>
      </w:r>
      <w:r>
        <w:rPr>
          <w:rFonts w:hint="eastAsia" w:ascii="方正小标宋简体" w:hAnsi="方正小标宋简体" w:eastAsia="方正小标宋简体" w:cs="方正小标宋简体"/>
          <w:color w:val="000000"/>
          <w:sz w:val="44"/>
          <w:szCs w:val="44"/>
          <w:vertAlign w:val="baseline"/>
          <w:lang w:val="en-US" w:eastAsia="zh-CN"/>
        </w:rPr>
        <w:t>精神分裂症疾病管理工具开发项目采购需求</w:t>
      </w:r>
    </w:p>
    <w:p w14:paraId="2D732757"/>
    <w:p w14:paraId="1E13DAA4">
      <w:pPr>
        <w:ind w:firstLine="640" w:firstLineChars="200"/>
        <w:rPr>
          <w:rFonts w:hint="eastAsia" w:ascii="仿宋" w:hAnsi="仿宋" w:eastAsia="仿宋" w:cs="仿宋"/>
          <w:sz w:val="32"/>
          <w:szCs w:val="32"/>
        </w:rPr>
      </w:pPr>
      <w:r>
        <w:rPr>
          <w:rFonts w:hint="eastAsia" w:ascii="仿宋" w:hAnsi="仿宋" w:eastAsia="仿宋" w:cs="仿宋"/>
          <w:sz w:val="32"/>
          <w:szCs w:val="32"/>
        </w:rPr>
        <w:t>数字化疾病管理工具包括患者端、社区精防医生端、专科医院端三个端口（包括接口服务），数据无缝实时对接，确保信息的实时更新和准确性。</w:t>
      </w:r>
    </w:p>
    <w:p w14:paraId="45755CAE">
      <w:pPr>
        <w:ind w:firstLine="640" w:firstLineChars="200"/>
        <w:rPr>
          <w:rFonts w:hint="eastAsia" w:ascii="仿宋" w:hAnsi="仿宋" w:eastAsia="仿宋" w:cs="仿宋"/>
          <w:sz w:val="32"/>
          <w:szCs w:val="32"/>
        </w:rPr>
      </w:pPr>
      <w:r>
        <w:rPr>
          <w:rFonts w:hint="eastAsia" w:ascii="仿宋" w:hAnsi="仿宋" w:eastAsia="仿宋" w:cs="仿宋"/>
          <w:sz w:val="32"/>
          <w:szCs w:val="32"/>
        </w:rPr>
        <w:t>工具包括抗精神病药物长效针剂闭环管理、治疗浓度监测解读和患者档案管理三大模块。长效针剂管理模块包括药物的申请、审批、终止，以及注射过程中各个环节的登记。治疗浓度监测解读为患者定期复查的血药浓度结果以及分析解读报告，社区工作人员和专科医院医生均可实时获得，如有异常提示，自动提醒社区精防医生，及早发现患者依从性不佳。患者档案管理模块包括患者基本资料、精防管理常规数据，以及精神分裂症相关的自评、他评量表。量表分值异常时做出提醒，精防医生及时管理，同时专科医生端可视，必要时专科医院处理。</w:t>
      </w:r>
    </w:p>
    <w:p w14:paraId="2569A04C">
      <w:pPr>
        <w:ind w:firstLine="640" w:firstLineChars="200"/>
        <w:rPr>
          <w:rFonts w:hint="eastAsia" w:ascii="仿宋" w:hAnsi="仿宋" w:eastAsia="仿宋" w:cs="仿宋"/>
          <w:sz w:val="32"/>
          <w:szCs w:val="32"/>
        </w:rPr>
      </w:pPr>
      <w:r>
        <w:rPr>
          <w:rFonts w:hint="eastAsia" w:ascii="仿宋" w:hAnsi="仿宋" w:eastAsia="仿宋" w:cs="仿宋"/>
          <w:sz w:val="32"/>
          <w:szCs w:val="32"/>
        </w:rPr>
        <w:t>移动端功能：首页、注册管理、长效针剂新申请（申请、审批、终止）、血药浓度查询、既往患者管理、患者档案转档管理、健康宣教、消息中心、数据检索、症状评估、登录/注册、电子签章、信息认证、个人中心。</w:t>
      </w:r>
    </w:p>
    <w:p w14:paraId="085B1349">
      <w:pPr>
        <w:ind w:firstLine="640" w:firstLineChars="200"/>
        <w:rPr>
          <w:rFonts w:hint="eastAsia" w:ascii="仿宋" w:hAnsi="仿宋" w:eastAsia="仿宋" w:cs="仿宋"/>
          <w:sz w:val="32"/>
          <w:szCs w:val="32"/>
        </w:rPr>
      </w:pPr>
      <w:r>
        <w:rPr>
          <w:rFonts w:hint="eastAsia" w:ascii="仿宋" w:hAnsi="仿宋" w:eastAsia="仿宋" w:cs="仿宋"/>
          <w:sz w:val="32"/>
          <w:szCs w:val="32"/>
        </w:rPr>
        <w:t>平台端功能：工作首页、长效针剂、血药浓度查询、健康宣教管理、患者档案转档管理、数据检索、统计分析、TDM 数据管理、症状评估管理、档案管理维护（患者、家属）、机构管理、药品管理、用户中心、数据库设计与开发、业务服务开发、外网api接口开发、内网api接口开发、第三方数据接口对接开发、基础服务搭建与调试。</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A110F3"/>
    <w:rsid w:val="1DBF422A"/>
    <w:rsid w:val="1EA110F3"/>
    <w:rsid w:val="727F70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572</Words>
  <Characters>578</Characters>
  <Lines>0</Lines>
  <Paragraphs>0</Paragraphs>
  <TotalTime>0</TotalTime>
  <ScaleCrop>false</ScaleCrop>
  <LinksUpToDate>false</LinksUpToDate>
  <CharactersWithSpaces>579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2025-03-21T01:28:00Z</dcterms:created>
  <dc:creator>邰阳</dc:creator>
  <cp:lastModifiedBy>小白 </cp:lastModifiedBy>
  <dcterms:modified xsi:type="dcterms:W3CDTF">2025-03-24T00:55:23Z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DFD5446CF941454198CF9A83C18E3D9F_13</vt:lpwstr>
  </property>
</Properties>
</file>